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C0A" w:rsidRPr="00CC2B1D" w:rsidRDefault="001E4C0A" w:rsidP="001E4C0A">
      <w:pPr>
        <w:tabs>
          <w:tab w:val="left" w:pos="1134"/>
          <w:tab w:val="left" w:pos="1276"/>
        </w:tabs>
        <w:spacing w:line="288" w:lineRule="auto"/>
        <w:jc w:val="both"/>
        <w:rPr>
          <w:b/>
          <w:bCs/>
          <w:color w:val="000000"/>
          <w:sz w:val="26"/>
          <w:szCs w:val="26"/>
        </w:rPr>
      </w:pPr>
      <w:bookmarkStart w:id="0" w:name="_GoBack"/>
      <w:bookmarkEnd w:id="0"/>
      <w:r>
        <w:rPr>
          <w:b/>
          <w:bCs/>
          <w:color w:val="000000"/>
          <w:sz w:val="26"/>
          <w:szCs w:val="26"/>
        </w:rPr>
        <w:t>QT_003_BĐCLGD_BM</w:t>
      </w:r>
      <w:r w:rsidRPr="00CC2B1D">
        <w:rPr>
          <w:b/>
          <w:bCs/>
          <w:color w:val="000000"/>
          <w:sz w:val="26"/>
          <w:szCs w:val="26"/>
        </w:rPr>
        <w:t xml:space="preserve">11. </w:t>
      </w:r>
      <w:r w:rsidRPr="00CC2B1D">
        <w:rPr>
          <w:b/>
          <w:bCs/>
          <w:sz w:val="26"/>
          <w:szCs w:val="26"/>
        </w:rPr>
        <w:t>Thể thức và cấu trúc của báo cáo tự đánh giá</w:t>
      </w:r>
      <w:r>
        <w:rPr>
          <w:b/>
          <w:bCs/>
          <w:sz w:val="26"/>
          <w:szCs w:val="26"/>
        </w:rPr>
        <w:t xml:space="preserve"> CTĐT</w:t>
      </w:r>
    </w:p>
    <w:p w:rsidR="001E4C0A" w:rsidRPr="00194D7C" w:rsidRDefault="001E4C0A" w:rsidP="001E4C0A">
      <w:pPr>
        <w:spacing w:before="120" w:after="120" w:line="320" w:lineRule="exact"/>
        <w:jc w:val="both"/>
        <w:rPr>
          <w:b/>
          <w:spacing w:val="-6"/>
          <w:sz w:val="26"/>
          <w:szCs w:val="26"/>
        </w:rPr>
      </w:pPr>
    </w:p>
    <w:p w:rsidR="001E4C0A" w:rsidRPr="00194D7C" w:rsidRDefault="001E4C0A" w:rsidP="001E4C0A">
      <w:pPr>
        <w:spacing w:before="120" w:after="120" w:line="320" w:lineRule="exact"/>
        <w:ind w:firstLine="426"/>
        <w:jc w:val="both"/>
        <w:rPr>
          <w:b/>
          <w:bCs/>
          <w:sz w:val="26"/>
          <w:szCs w:val="26"/>
        </w:rPr>
      </w:pPr>
      <w:r w:rsidRPr="00194D7C">
        <w:rPr>
          <w:b/>
          <w:spacing w:val="-6"/>
          <w:sz w:val="26"/>
          <w:szCs w:val="26"/>
        </w:rPr>
        <w:t xml:space="preserve">I. Thể thức </w:t>
      </w:r>
      <w:r w:rsidRPr="00194D7C">
        <w:rPr>
          <w:b/>
          <w:bCs/>
          <w:sz w:val="26"/>
          <w:szCs w:val="26"/>
        </w:rPr>
        <w:t xml:space="preserve">của báo cáo tự đánh giá </w:t>
      </w:r>
      <w:r>
        <w:rPr>
          <w:b/>
          <w:bCs/>
          <w:sz w:val="26"/>
          <w:szCs w:val="26"/>
        </w:rPr>
        <w:t>CTĐT</w:t>
      </w:r>
    </w:p>
    <w:p w:rsidR="001E4C0A" w:rsidRPr="00194D7C" w:rsidRDefault="001E4C0A" w:rsidP="001E4C0A">
      <w:pPr>
        <w:widowControl w:val="0"/>
        <w:spacing w:before="120" w:after="120" w:line="320" w:lineRule="exact"/>
        <w:ind w:firstLine="720"/>
        <w:jc w:val="both"/>
        <w:rPr>
          <w:sz w:val="26"/>
          <w:szCs w:val="26"/>
          <w:lang w:val="vi-VN"/>
        </w:rPr>
      </w:pPr>
      <w:r w:rsidRPr="00194D7C">
        <w:rPr>
          <w:sz w:val="26"/>
          <w:szCs w:val="26"/>
        </w:rPr>
        <w:t>-</w:t>
      </w:r>
      <w:r w:rsidRPr="00194D7C">
        <w:rPr>
          <w:sz w:val="26"/>
          <w:szCs w:val="26"/>
          <w:lang w:val="vi-VN"/>
        </w:rPr>
        <w:t xml:space="preserve"> Báo cáo TĐG cần ngắn gọn, rõ ràng, mạch lạc, không được tẩy xóa. Báo cáo được biên tập để thống nhất cách trình bày, cách diễn đạt, dùng từ và không có lỗi chính tả, ngữ pháp</w:t>
      </w:r>
      <w:r w:rsidRPr="00194D7C">
        <w:rPr>
          <w:sz w:val="26"/>
          <w:szCs w:val="26"/>
        </w:rPr>
        <w:t>;</w:t>
      </w:r>
    </w:p>
    <w:p w:rsidR="001E4C0A" w:rsidRPr="00194D7C" w:rsidRDefault="001E4C0A" w:rsidP="001E4C0A">
      <w:pPr>
        <w:widowControl w:val="0"/>
        <w:spacing w:before="120" w:after="120" w:line="320" w:lineRule="exact"/>
        <w:ind w:firstLine="720"/>
        <w:jc w:val="both"/>
        <w:rPr>
          <w:sz w:val="26"/>
          <w:szCs w:val="26"/>
          <w:lang w:val="vi-VN"/>
        </w:rPr>
      </w:pPr>
      <w:r w:rsidRPr="00194D7C">
        <w:rPr>
          <w:sz w:val="26"/>
          <w:szCs w:val="26"/>
        </w:rPr>
        <w:t>-</w:t>
      </w:r>
      <w:r w:rsidRPr="00194D7C">
        <w:rPr>
          <w:sz w:val="26"/>
          <w:szCs w:val="26"/>
          <w:lang w:val="vi-VN"/>
        </w:rPr>
        <w:t xml:space="preserve"> Báo cáo TĐG không nên nhiều hơn </w:t>
      </w:r>
      <w:r w:rsidRPr="00194D7C">
        <w:rPr>
          <w:sz w:val="26"/>
          <w:szCs w:val="26"/>
        </w:rPr>
        <w:t>200</w:t>
      </w:r>
      <w:r w:rsidRPr="00194D7C">
        <w:rPr>
          <w:sz w:val="26"/>
          <w:szCs w:val="26"/>
          <w:lang w:val="vi-VN"/>
        </w:rPr>
        <w:t xml:space="preserve"> trang khổ A4, không kể phần Phụ lục. Đối với các bảng, biểu đồ, đồ thị, hình vẽ, bản đồ, ảnh minh họa có thể in trên khổ A3. Báo cáo được đóng quyển (bìa mềm hoặc bìa cứng) để có thể sử dụng lâu dài (cùng với tệp điện tử)</w:t>
      </w:r>
      <w:r w:rsidRPr="00194D7C">
        <w:rPr>
          <w:sz w:val="26"/>
          <w:szCs w:val="26"/>
        </w:rPr>
        <w:t>;</w:t>
      </w:r>
    </w:p>
    <w:p w:rsidR="001E4C0A" w:rsidRPr="00194D7C" w:rsidRDefault="001E4C0A" w:rsidP="001E4C0A">
      <w:pPr>
        <w:widowControl w:val="0"/>
        <w:spacing w:before="120" w:after="120" w:line="320" w:lineRule="exact"/>
        <w:ind w:firstLine="720"/>
        <w:jc w:val="both"/>
        <w:rPr>
          <w:sz w:val="26"/>
          <w:szCs w:val="26"/>
          <w:lang w:val="pt-BR"/>
        </w:rPr>
      </w:pPr>
      <w:r w:rsidRPr="00194D7C">
        <w:rPr>
          <w:sz w:val="26"/>
          <w:szCs w:val="26"/>
          <w:lang w:val="pt-BR"/>
        </w:rPr>
        <w:t>- Không lạm dụng việc viết tắt trong báo cáo. Chỉ viết tắt những từ, cụm từ hoặc thuật ngữ được sử dụng trên ba lần trong báo cáo. Không viết tắt những cụm từ quá dài, những mệnh đề; không viết tắt những từ, cụm từ ít xuất hiện trong báo cáo. Những từ, cụm từ, thuật ngữ, tên các cơ quan tổ chức, ... được viết tắt sau lần viết thứ nhất có kèm theo chữ viết tắt trong ngoặc đơn. Báo cáo có chữ viết tắt thì phải có bảng danh mục các chữ viết tắt (xếp theo thứ tự ABC) ở phần đầu của báo cáo.</w:t>
      </w:r>
    </w:p>
    <w:p w:rsidR="001E4C0A" w:rsidRPr="00194D7C" w:rsidRDefault="001E4C0A" w:rsidP="001E4C0A">
      <w:pPr>
        <w:spacing w:before="120" w:after="120" w:line="320" w:lineRule="exact"/>
        <w:ind w:firstLine="567"/>
        <w:jc w:val="both"/>
        <w:rPr>
          <w:b/>
          <w:bCs/>
          <w:sz w:val="26"/>
          <w:szCs w:val="26"/>
        </w:rPr>
      </w:pPr>
      <w:r w:rsidRPr="00194D7C">
        <w:rPr>
          <w:b/>
          <w:bCs/>
          <w:sz w:val="26"/>
          <w:szCs w:val="26"/>
        </w:rPr>
        <w:t>II</w:t>
      </w:r>
      <w:r w:rsidRPr="00194D7C">
        <w:rPr>
          <w:b/>
          <w:bCs/>
          <w:sz w:val="26"/>
          <w:szCs w:val="26"/>
          <w:lang w:val="vi-VN"/>
        </w:rPr>
        <w:t xml:space="preserve">. </w:t>
      </w:r>
      <w:r w:rsidRPr="00194D7C">
        <w:rPr>
          <w:b/>
          <w:sz w:val="26"/>
          <w:szCs w:val="26"/>
          <w:lang w:val="vi-VN"/>
        </w:rPr>
        <w:t>Cấu trúc báo cáo tự đánh giá</w:t>
      </w:r>
      <w:r w:rsidRPr="00194D7C">
        <w:rPr>
          <w:b/>
          <w:sz w:val="26"/>
          <w:szCs w:val="26"/>
        </w:rPr>
        <w:t xml:space="preserve"> </w:t>
      </w:r>
      <w:r>
        <w:rPr>
          <w:b/>
          <w:bCs/>
          <w:sz w:val="26"/>
          <w:szCs w:val="26"/>
        </w:rPr>
        <w:t>CTĐT</w:t>
      </w:r>
    </w:p>
    <w:p w:rsidR="001E4C0A" w:rsidRPr="00194D7C" w:rsidRDefault="001E4C0A" w:rsidP="001E4C0A">
      <w:pPr>
        <w:widowControl w:val="0"/>
        <w:tabs>
          <w:tab w:val="left" w:pos="700"/>
        </w:tabs>
        <w:spacing w:before="120" w:after="120" w:line="320" w:lineRule="exact"/>
        <w:ind w:firstLine="720"/>
        <w:jc w:val="both"/>
        <w:rPr>
          <w:sz w:val="26"/>
          <w:szCs w:val="26"/>
          <w:lang w:val="vi-VN"/>
        </w:rPr>
      </w:pPr>
      <w:r w:rsidRPr="00194D7C">
        <w:rPr>
          <w:sz w:val="26"/>
          <w:szCs w:val="26"/>
          <w:lang w:val="vi-VN"/>
        </w:rPr>
        <w:t>- Trang bìa chính;</w:t>
      </w:r>
    </w:p>
    <w:p w:rsidR="001E4C0A" w:rsidRPr="00194D7C" w:rsidRDefault="001E4C0A" w:rsidP="001E4C0A">
      <w:pPr>
        <w:widowControl w:val="0"/>
        <w:tabs>
          <w:tab w:val="left" w:pos="700"/>
        </w:tabs>
        <w:spacing w:before="120" w:after="120" w:line="320" w:lineRule="exact"/>
        <w:ind w:firstLine="720"/>
        <w:jc w:val="both"/>
        <w:rPr>
          <w:sz w:val="26"/>
          <w:szCs w:val="26"/>
          <w:lang w:val="vi-VN"/>
        </w:rPr>
      </w:pPr>
      <w:r w:rsidRPr="00194D7C">
        <w:rPr>
          <w:sz w:val="26"/>
          <w:szCs w:val="26"/>
          <w:lang w:val="vi-VN"/>
        </w:rPr>
        <w:t>- Trang bìa phụ;</w:t>
      </w:r>
    </w:p>
    <w:p w:rsidR="001E4C0A" w:rsidRPr="00194D7C" w:rsidRDefault="001E4C0A" w:rsidP="001E4C0A">
      <w:pPr>
        <w:widowControl w:val="0"/>
        <w:tabs>
          <w:tab w:val="left" w:pos="700"/>
        </w:tabs>
        <w:spacing w:before="120" w:after="120" w:line="320" w:lineRule="exact"/>
        <w:ind w:firstLine="720"/>
        <w:jc w:val="both"/>
        <w:rPr>
          <w:sz w:val="26"/>
          <w:szCs w:val="26"/>
          <w:lang w:val="vi-VN"/>
        </w:rPr>
      </w:pPr>
      <w:r w:rsidRPr="00194D7C">
        <w:rPr>
          <w:sz w:val="26"/>
          <w:szCs w:val="26"/>
          <w:lang w:val="vi-VN"/>
        </w:rPr>
        <w:t>- Danh sách và chữ ký các thành viên Hội đồng tự đánh giá;</w:t>
      </w:r>
    </w:p>
    <w:p w:rsidR="001E4C0A" w:rsidRPr="00194D7C" w:rsidRDefault="001E4C0A" w:rsidP="001E4C0A">
      <w:pPr>
        <w:widowControl w:val="0"/>
        <w:tabs>
          <w:tab w:val="left" w:pos="700"/>
        </w:tabs>
        <w:spacing w:before="120" w:after="120" w:line="320" w:lineRule="exact"/>
        <w:ind w:firstLine="720"/>
        <w:jc w:val="both"/>
        <w:rPr>
          <w:sz w:val="26"/>
          <w:szCs w:val="26"/>
          <w:lang w:val="vi-VN"/>
        </w:rPr>
      </w:pPr>
      <w:r w:rsidRPr="00194D7C">
        <w:rPr>
          <w:sz w:val="26"/>
          <w:szCs w:val="26"/>
          <w:lang w:val="vi-VN"/>
        </w:rPr>
        <w:t>- Mục lục;</w:t>
      </w:r>
    </w:p>
    <w:p w:rsidR="001E4C0A" w:rsidRPr="00194D7C" w:rsidRDefault="001E4C0A" w:rsidP="001E4C0A">
      <w:pPr>
        <w:widowControl w:val="0"/>
        <w:tabs>
          <w:tab w:val="left" w:pos="700"/>
        </w:tabs>
        <w:spacing w:before="120" w:after="120" w:line="320" w:lineRule="exact"/>
        <w:ind w:firstLine="720"/>
        <w:jc w:val="both"/>
        <w:rPr>
          <w:sz w:val="26"/>
          <w:szCs w:val="26"/>
          <w:lang w:val="vi-VN"/>
        </w:rPr>
      </w:pPr>
      <w:r w:rsidRPr="00194D7C">
        <w:rPr>
          <w:sz w:val="26"/>
          <w:szCs w:val="26"/>
          <w:lang w:val="vi-VN"/>
        </w:rPr>
        <w:t>- Danh mục các chữ viết tắt (nếu có);</w:t>
      </w:r>
    </w:p>
    <w:p w:rsidR="001E4C0A" w:rsidRPr="00194D7C" w:rsidRDefault="001E4C0A" w:rsidP="001E4C0A">
      <w:pPr>
        <w:widowControl w:val="0"/>
        <w:tabs>
          <w:tab w:val="left" w:pos="700"/>
        </w:tabs>
        <w:spacing w:before="120" w:after="120" w:line="320" w:lineRule="exact"/>
        <w:ind w:firstLine="720"/>
        <w:jc w:val="both"/>
        <w:rPr>
          <w:sz w:val="26"/>
          <w:szCs w:val="26"/>
          <w:lang w:val="vi-VN"/>
        </w:rPr>
      </w:pPr>
      <w:r w:rsidRPr="00194D7C">
        <w:rPr>
          <w:sz w:val="26"/>
          <w:szCs w:val="26"/>
          <w:lang w:val="vi-VN"/>
        </w:rPr>
        <w:t>- Phần I</w:t>
      </w:r>
      <w:r w:rsidRPr="00194D7C">
        <w:rPr>
          <w:sz w:val="26"/>
          <w:szCs w:val="26"/>
        </w:rPr>
        <w:t>.</w:t>
      </w:r>
      <w:r w:rsidRPr="00194D7C">
        <w:rPr>
          <w:sz w:val="26"/>
          <w:szCs w:val="26"/>
          <w:lang w:val="vi-VN"/>
        </w:rPr>
        <w:t xml:space="preserve"> </w:t>
      </w:r>
      <w:r w:rsidRPr="00194D7C">
        <w:rPr>
          <w:sz w:val="26"/>
          <w:szCs w:val="26"/>
        </w:rPr>
        <w:t xml:space="preserve">Khái quát </w:t>
      </w:r>
    </w:p>
    <w:p w:rsidR="001E4C0A" w:rsidRPr="00194D7C" w:rsidRDefault="001E4C0A" w:rsidP="001E4C0A">
      <w:pPr>
        <w:widowControl w:val="0"/>
        <w:tabs>
          <w:tab w:val="left" w:pos="700"/>
        </w:tabs>
        <w:spacing w:before="120" w:after="120" w:line="320" w:lineRule="exact"/>
        <w:ind w:firstLine="720"/>
        <w:jc w:val="both"/>
        <w:rPr>
          <w:sz w:val="26"/>
          <w:szCs w:val="26"/>
        </w:rPr>
      </w:pPr>
      <w:r w:rsidRPr="00194D7C">
        <w:rPr>
          <w:sz w:val="26"/>
          <w:szCs w:val="26"/>
          <w:lang w:val="vi-VN"/>
        </w:rPr>
        <w:t>- Phần II</w:t>
      </w:r>
      <w:r w:rsidRPr="00194D7C">
        <w:rPr>
          <w:sz w:val="26"/>
          <w:szCs w:val="26"/>
        </w:rPr>
        <w:t>.</w:t>
      </w:r>
      <w:r w:rsidRPr="00194D7C">
        <w:rPr>
          <w:sz w:val="26"/>
          <w:szCs w:val="26"/>
          <w:lang w:val="vi-VN"/>
        </w:rPr>
        <w:t xml:space="preserve"> Tự đánh giá </w:t>
      </w:r>
      <w:r w:rsidRPr="00194D7C">
        <w:rPr>
          <w:sz w:val="26"/>
          <w:szCs w:val="26"/>
        </w:rPr>
        <w:t>theo các tiêu chuẩn, tiêu chí</w:t>
      </w:r>
      <w:r w:rsidRPr="00194D7C">
        <w:rPr>
          <w:sz w:val="26"/>
          <w:szCs w:val="26"/>
          <w:lang w:val="vi-VN"/>
        </w:rPr>
        <w:t>;</w:t>
      </w:r>
    </w:p>
    <w:p w:rsidR="001E4C0A" w:rsidRPr="00194D7C" w:rsidRDefault="001E4C0A" w:rsidP="001E4C0A">
      <w:pPr>
        <w:widowControl w:val="0"/>
        <w:tabs>
          <w:tab w:val="left" w:pos="700"/>
        </w:tabs>
        <w:spacing w:before="120" w:after="120" w:line="320" w:lineRule="exact"/>
        <w:ind w:firstLine="720"/>
        <w:jc w:val="both"/>
        <w:rPr>
          <w:sz w:val="26"/>
          <w:szCs w:val="26"/>
        </w:rPr>
      </w:pPr>
      <w:r w:rsidRPr="00194D7C">
        <w:rPr>
          <w:sz w:val="26"/>
          <w:szCs w:val="26"/>
        </w:rPr>
        <w:t>- Phần III. Kết luận</w:t>
      </w:r>
    </w:p>
    <w:p w:rsidR="001E4C0A" w:rsidRDefault="001E4C0A" w:rsidP="001E4C0A">
      <w:pPr>
        <w:widowControl w:val="0"/>
        <w:tabs>
          <w:tab w:val="left" w:pos="700"/>
        </w:tabs>
        <w:spacing w:before="120" w:after="120" w:line="320" w:lineRule="exact"/>
        <w:ind w:firstLine="720"/>
        <w:jc w:val="both"/>
        <w:rPr>
          <w:sz w:val="26"/>
          <w:szCs w:val="26"/>
          <w:lang w:val="da-DK"/>
        </w:rPr>
      </w:pPr>
      <w:r w:rsidRPr="00194D7C">
        <w:rPr>
          <w:sz w:val="26"/>
          <w:szCs w:val="26"/>
          <w:lang w:val="da-DK"/>
        </w:rPr>
        <w:t>- Phần IV. Phụ lục</w:t>
      </w:r>
    </w:p>
    <w:p w:rsidR="00E00FFE" w:rsidRDefault="00E00FFE"/>
    <w:sectPr w:rsidR="00E00FFE" w:rsidSect="0074249E">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A9"/>
    <w:rsid w:val="001C3FB9"/>
    <w:rsid w:val="001E4C0A"/>
    <w:rsid w:val="00295C0D"/>
    <w:rsid w:val="0074249E"/>
    <w:rsid w:val="008E15A9"/>
    <w:rsid w:val="00D03BE3"/>
    <w:rsid w:val="00E0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6129-3489-4798-8E38-578E0A3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C0A"/>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2021-08-13T09:26:00Z</dcterms:created>
  <dcterms:modified xsi:type="dcterms:W3CDTF">2021-08-16T08:55:00Z</dcterms:modified>
</cp:coreProperties>
</file>